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36" w:rsidRDefault="007D29AD">
      <w:pPr>
        <w:rPr>
          <w:sz w:val="32"/>
          <w:szCs w:val="32"/>
        </w:rPr>
      </w:pPr>
      <w:r>
        <w:rPr>
          <w:sz w:val="32"/>
          <w:szCs w:val="32"/>
        </w:rPr>
        <w:t xml:space="preserve">OŠ </w:t>
      </w:r>
      <w:r w:rsidR="00BC173B">
        <w:rPr>
          <w:sz w:val="32"/>
          <w:szCs w:val="32"/>
        </w:rPr>
        <w:t>Zvonka Cara Crikvenica</w:t>
      </w:r>
    </w:p>
    <w:p w:rsidR="00BC173B" w:rsidRDefault="00BC173B">
      <w:pPr>
        <w:rPr>
          <w:sz w:val="32"/>
          <w:szCs w:val="32"/>
        </w:rPr>
      </w:pPr>
      <w:r>
        <w:rPr>
          <w:sz w:val="32"/>
          <w:szCs w:val="32"/>
        </w:rPr>
        <w:t>Predmet- Povijest</w:t>
      </w:r>
    </w:p>
    <w:p w:rsidR="00BC173B" w:rsidRDefault="00BC173B">
      <w:pPr>
        <w:rPr>
          <w:sz w:val="32"/>
          <w:szCs w:val="32"/>
        </w:rPr>
      </w:pPr>
      <w:r>
        <w:rPr>
          <w:sz w:val="32"/>
          <w:szCs w:val="32"/>
        </w:rPr>
        <w:t xml:space="preserve">Učitelj- Branka </w:t>
      </w:r>
      <w:proofErr w:type="spellStart"/>
      <w:r>
        <w:rPr>
          <w:sz w:val="32"/>
          <w:szCs w:val="32"/>
        </w:rPr>
        <w:t>Brnić</w:t>
      </w:r>
      <w:proofErr w:type="spellEnd"/>
    </w:p>
    <w:p w:rsidR="00BC173B" w:rsidRDefault="00BC173B">
      <w:pPr>
        <w:rPr>
          <w:sz w:val="32"/>
          <w:szCs w:val="32"/>
        </w:rPr>
      </w:pPr>
    </w:p>
    <w:p w:rsidR="00BC173B" w:rsidRDefault="00BC173B">
      <w:pPr>
        <w:rPr>
          <w:b/>
          <w:sz w:val="32"/>
          <w:szCs w:val="32"/>
        </w:rPr>
      </w:pPr>
      <w:r w:rsidRPr="00BC173B">
        <w:rPr>
          <w:b/>
          <w:sz w:val="32"/>
          <w:szCs w:val="32"/>
        </w:rPr>
        <w:t>KRITERIJI OCJENJIVANJA U NASTAVI POVIJESTI</w:t>
      </w:r>
    </w:p>
    <w:tbl>
      <w:tblPr>
        <w:tblStyle w:val="Reetkatablice"/>
        <w:tblW w:w="9747" w:type="dxa"/>
        <w:tblLook w:val="04A0"/>
      </w:tblPr>
      <w:tblGrid>
        <w:gridCol w:w="1746"/>
        <w:gridCol w:w="3036"/>
        <w:gridCol w:w="2459"/>
        <w:gridCol w:w="2506"/>
      </w:tblGrid>
      <w:tr w:rsidR="00AB29D8" w:rsidTr="00AB29D8">
        <w:trPr>
          <w:trHeight w:val="1845"/>
        </w:trPr>
        <w:tc>
          <w:tcPr>
            <w:tcW w:w="1404" w:type="dxa"/>
          </w:tcPr>
          <w:p w:rsidR="00BC173B" w:rsidRDefault="00BC173B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BC173B" w:rsidRDefault="00BC173B">
            <w:pPr>
              <w:rPr>
                <w:b/>
                <w:sz w:val="32"/>
                <w:szCs w:val="32"/>
              </w:rPr>
            </w:pPr>
          </w:p>
          <w:p w:rsidR="00BC173B" w:rsidRDefault="00BC1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Usvojenost osnovnih  pojmova</w:t>
            </w:r>
          </w:p>
        </w:tc>
        <w:tc>
          <w:tcPr>
            <w:tcW w:w="2596" w:type="dxa"/>
          </w:tcPr>
          <w:p w:rsidR="00BC173B" w:rsidRDefault="00BC173B">
            <w:pPr>
              <w:rPr>
                <w:b/>
                <w:sz w:val="32"/>
                <w:szCs w:val="32"/>
              </w:rPr>
            </w:pPr>
          </w:p>
          <w:p w:rsidR="00BC173B" w:rsidRDefault="00BC1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Uzročno-posljedične veze</w:t>
            </w:r>
          </w:p>
        </w:tc>
        <w:tc>
          <w:tcPr>
            <w:tcW w:w="2594" w:type="dxa"/>
          </w:tcPr>
          <w:p w:rsidR="00BC173B" w:rsidRDefault="00BC173B">
            <w:pPr>
              <w:rPr>
                <w:b/>
                <w:sz w:val="32"/>
                <w:szCs w:val="32"/>
              </w:rPr>
            </w:pPr>
          </w:p>
          <w:p w:rsidR="00BC173B" w:rsidRDefault="00BC1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Snalaženje </w:t>
            </w:r>
            <w:r w:rsidR="009D2F6D">
              <w:rPr>
                <w:b/>
                <w:sz w:val="32"/>
                <w:szCs w:val="32"/>
              </w:rPr>
              <w:t>u vremenu i prostoru</w:t>
            </w:r>
          </w:p>
        </w:tc>
      </w:tr>
      <w:tr w:rsidR="00AB29D8" w:rsidTr="00AB29D8">
        <w:trPr>
          <w:trHeight w:val="2109"/>
        </w:trPr>
        <w:tc>
          <w:tcPr>
            <w:tcW w:w="1404" w:type="dxa"/>
          </w:tcPr>
          <w:p w:rsidR="00BC173B" w:rsidRDefault="009D2F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Odličan</w:t>
            </w:r>
          </w:p>
          <w:p w:rsidR="009D2F6D" w:rsidRDefault="009D2F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(5)</w:t>
            </w:r>
          </w:p>
        </w:tc>
        <w:tc>
          <w:tcPr>
            <w:tcW w:w="3153" w:type="dxa"/>
          </w:tcPr>
          <w:p w:rsidR="00BC173B" w:rsidRDefault="009D2F6D" w:rsidP="009D2F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Učenik  je u potpunost</w:t>
            </w:r>
            <w:r w:rsidR="00710640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svladao gradivo, siguran je i samostalan, brzo i logično zaključuje, uspješno povezuje sadržaje, uočava korelaciju s ostalim predmetima</w:t>
            </w:r>
          </w:p>
        </w:tc>
        <w:tc>
          <w:tcPr>
            <w:tcW w:w="2596" w:type="dxa"/>
          </w:tcPr>
          <w:p w:rsidR="00BC173B" w:rsidRDefault="009D2F6D" w:rsidP="009D2F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Učenik u potpunosti može samostalno objasniti zašto se neki događaj zbio i koje su njegove posljedice</w:t>
            </w:r>
          </w:p>
        </w:tc>
        <w:tc>
          <w:tcPr>
            <w:tcW w:w="2594" w:type="dxa"/>
          </w:tcPr>
          <w:p w:rsidR="00BC173B" w:rsidRDefault="009D2F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Učenik može samostalno neku osobu </w:t>
            </w:r>
            <w:r w:rsidR="00710640">
              <w:rPr>
                <w:b/>
                <w:sz w:val="32"/>
                <w:szCs w:val="32"/>
              </w:rPr>
              <w:t>ili događaj svrstati u točno određeni vremenski period</w:t>
            </w:r>
          </w:p>
        </w:tc>
      </w:tr>
      <w:tr w:rsidR="00AB29D8" w:rsidTr="00AB29D8">
        <w:trPr>
          <w:trHeight w:val="2276"/>
        </w:trPr>
        <w:tc>
          <w:tcPr>
            <w:tcW w:w="1404" w:type="dxa"/>
          </w:tcPr>
          <w:p w:rsidR="00BC173B" w:rsidRDefault="007106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Vrlo dobar</w:t>
            </w:r>
          </w:p>
          <w:p w:rsidR="00710640" w:rsidRDefault="007106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( 4)</w:t>
            </w:r>
          </w:p>
          <w:p w:rsidR="00710640" w:rsidRDefault="00710640">
            <w:pPr>
              <w:rPr>
                <w:b/>
                <w:sz w:val="32"/>
                <w:szCs w:val="32"/>
              </w:rPr>
            </w:pPr>
          </w:p>
        </w:tc>
        <w:tc>
          <w:tcPr>
            <w:tcW w:w="3153" w:type="dxa"/>
          </w:tcPr>
          <w:p w:rsidR="00BC173B" w:rsidRDefault="007106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Obrazlaganje je točno,logično, s razumijevanjem, znanje dobro primjenjuje, ponekad je malo nesiguran pa je potrebna manja pomoć učitelja</w:t>
            </w:r>
          </w:p>
        </w:tc>
        <w:tc>
          <w:tcPr>
            <w:tcW w:w="2596" w:type="dxa"/>
          </w:tcPr>
          <w:p w:rsidR="00BC173B" w:rsidRDefault="007106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Može pojasniti zašto se neki događaj zbio i koje su njegove posljedice uz minimalnu pomoć učitelja </w:t>
            </w:r>
          </w:p>
        </w:tc>
        <w:tc>
          <w:tcPr>
            <w:tcW w:w="2594" w:type="dxa"/>
          </w:tcPr>
          <w:p w:rsidR="00BC173B" w:rsidRDefault="00471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Može osobu ili događaj približno točno svrstati u određeni vremenski period, s manjim vremenskim odstupanjima</w:t>
            </w:r>
          </w:p>
        </w:tc>
      </w:tr>
      <w:tr w:rsidR="00AB29D8" w:rsidTr="00AB29D8">
        <w:trPr>
          <w:trHeight w:val="1879"/>
        </w:trPr>
        <w:tc>
          <w:tcPr>
            <w:tcW w:w="1404" w:type="dxa"/>
          </w:tcPr>
          <w:p w:rsidR="00BC173B" w:rsidRDefault="00471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Dobar</w:t>
            </w:r>
          </w:p>
          <w:p w:rsidR="004714A2" w:rsidRDefault="00471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(3)</w:t>
            </w:r>
          </w:p>
        </w:tc>
        <w:tc>
          <w:tcPr>
            <w:tcW w:w="3153" w:type="dxa"/>
          </w:tcPr>
          <w:p w:rsidR="00BC173B" w:rsidRDefault="00471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Djelomično </w:t>
            </w:r>
            <w:r w:rsidR="00722202">
              <w:rPr>
                <w:b/>
                <w:sz w:val="32"/>
                <w:szCs w:val="32"/>
              </w:rPr>
              <w:t>samostalno</w:t>
            </w:r>
            <w:r>
              <w:rPr>
                <w:b/>
                <w:sz w:val="32"/>
                <w:szCs w:val="32"/>
              </w:rPr>
              <w:t xml:space="preserve"> i uz pomoć učitelja odgovara na postavljena </w:t>
            </w:r>
            <w:r w:rsidR="00722202">
              <w:rPr>
                <w:b/>
                <w:sz w:val="32"/>
                <w:szCs w:val="32"/>
              </w:rPr>
              <w:t>pi</w:t>
            </w:r>
            <w:r>
              <w:rPr>
                <w:b/>
                <w:sz w:val="32"/>
                <w:szCs w:val="32"/>
              </w:rPr>
              <w:t>tanja, usvojio je oko 60-70% ključnih pojmova koje može samostalno pojasniti</w:t>
            </w:r>
          </w:p>
        </w:tc>
        <w:tc>
          <w:tcPr>
            <w:tcW w:w="2596" w:type="dxa"/>
          </w:tcPr>
          <w:p w:rsidR="00BC173B" w:rsidRDefault="00471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Može pojasniti uzročno- posljedične veze uz pomoć učitelja</w:t>
            </w:r>
          </w:p>
        </w:tc>
        <w:tc>
          <w:tcPr>
            <w:tcW w:w="2594" w:type="dxa"/>
          </w:tcPr>
          <w:p w:rsidR="00BC173B" w:rsidRDefault="004714A2" w:rsidP="008D34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 može svaku osobu ili događaj svrstati u određeni vremenski </w:t>
            </w:r>
            <w:r w:rsidR="008D3464">
              <w:rPr>
                <w:b/>
                <w:sz w:val="32"/>
                <w:szCs w:val="32"/>
              </w:rPr>
              <w:t>period</w:t>
            </w:r>
          </w:p>
        </w:tc>
      </w:tr>
      <w:tr w:rsidR="00AB29D8" w:rsidTr="00AB29D8">
        <w:trPr>
          <w:trHeight w:val="6049"/>
        </w:trPr>
        <w:tc>
          <w:tcPr>
            <w:tcW w:w="1404" w:type="dxa"/>
          </w:tcPr>
          <w:p w:rsidR="00BC173B" w:rsidRDefault="008D34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Dovoljan</w:t>
            </w:r>
          </w:p>
          <w:p w:rsidR="008D3464" w:rsidRDefault="008D34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( 2)</w:t>
            </w:r>
          </w:p>
        </w:tc>
        <w:tc>
          <w:tcPr>
            <w:tcW w:w="3153" w:type="dxa"/>
          </w:tcPr>
          <w:p w:rsidR="00BC173B" w:rsidRDefault="008D34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Usvojio je ključne pojmove, ali ih ne zna dobro pojasniti, odnosno može pojasniti samo djelomično. Pojave opisuje samo uz pomoć učitelja, ne povezuje činjenice</w:t>
            </w:r>
          </w:p>
        </w:tc>
        <w:tc>
          <w:tcPr>
            <w:tcW w:w="2596" w:type="dxa"/>
          </w:tcPr>
          <w:p w:rsidR="00BC173B" w:rsidRDefault="008D34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Teško uočava uzročno-posljedične veze,</w:t>
            </w:r>
          </w:p>
          <w:p w:rsidR="008D3464" w:rsidRDefault="008D34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može samo djelomično </w:t>
            </w:r>
            <w:r w:rsidR="00AB29D8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 xml:space="preserve">ojasniti </w:t>
            </w:r>
            <w:r w:rsidR="00AB29D8">
              <w:rPr>
                <w:b/>
                <w:sz w:val="32"/>
                <w:szCs w:val="32"/>
              </w:rPr>
              <w:t>zaš</w:t>
            </w:r>
            <w:r>
              <w:rPr>
                <w:b/>
                <w:sz w:val="32"/>
                <w:szCs w:val="32"/>
              </w:rPr>
              <w:t xml:space="preserve">to </w:t>
            </w:r>
            <w:r w:rsidR="00AB29D8">
              <w:rPr>
                <w:b/>
                <w:sz w:val="32"/>
                <w:szCs w:val="32"/>
              </w:rPr>
              <w:t>sene</w:t>
            </w:r>
            <w:r>
              <w:rPr>
                <w:b/>
                <w:sz w:val="32"/>
                <w:szCs w:val="32"/>
              </w:rPr>
              <w:t>ki d</w:t>
            </w:r>
            <w:r w:rsidR="00AB29D8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 xml:space="preserve">gađaj </w:t>
            </w:r>
            <w:r w:rsidR="00AB29D8">
              <w:rPr>
                <w:b/>
                <w:sz w:val="32"/>
                <w:szCs w:val="32"/>
              </w:rPr>
              <w:t>zbio</w:t>
            </w:r>
          </w:p>
          <w:p w:rsidR="00AB29D8" w:rsidRDefault="00AB2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koje su njegove posljedice ili može odrediti uzrok događanja, ali ne i posljedicu ili obrnuto</w:t>
            </w:r>
          </w:p>
          <w:p w:rsidR="00AB29D8" w:rsidRDefault="00AB29D8">
            <w:pPr>
              <w:rPr>
                <w:b/>
                <w:sz w:val="32"/>
                <w:szCs w:val="32"/>
              </w:rPr>
            </w:pPr>
          </w:p>
        </w:tc>
        <w:tc>
          <w:tcPr>
            <w:tcW w:w="2594" w:type="dxa"/>
          </w:tcPr>
          <w:p w:rsidR="00AB29D8" w:rsidRDefault="00AB29D8" w:rsidP="00AB2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 može svaku osobu ili događaj svrstati u određeni vremenski period, odnosno može </w:t>
            </w:r>
          </w:p>
          <w:p w:rsidR="00BC173B" w:rsidRDefault="00AB29D8" w:rsidP="00AB2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jako slabo </w:t>
            </w:r>
          </w:p>
        </w:tc>
      </w:tr>
      <w:tr w:rsidR="00AB29D8" w:rsidTr="00722202">
        <w:trPr>
          <w:trHeight w:val="3702"/>
        </w:trPr>
        <w:tc>
          <w:tcPr>
            <w:tcW w:w="1404" w:type="dxa"/>
          </w:tcPr>
          <w:p w:rsidR="00AB29D8" w:rsidRDefault="00AB2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Nedovoljan</w:t>
            </w:r>
          </w:p>
          <w:p w:rsidR="00AB29D8" w:rsidRDefault="00AB2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(1 )</w:t>
            </w:r>
          </w:p>
        </w:tc>
        <w:tc>
          <w:tcPr>
            <w:tcW w:w="3153" w:type="dxa"/>
          </w:tcPr>
          <w:p w:rsidR="00AB29D8" w:rsidRDefault="00722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Učenik nije  usvojilo minimum gradiva, znanje je manjkavo, površino, ne poznaje ključne pojmove</w:t>
            </w:r>
          </w:p>
        </w:tc>
        <w:tc>
          <w:tcPr>
            <w:tcW w:w="2596" w:type="dxa"/>
          </w:tcPr>
          <w:p w:rsidR="00AB29D8" w:rsidRDefault="00722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 može odrediti niti uzrok niti posljedicu nekog događaja</w:t>
            </w:r>
          </w:p>
        </w:tc>
        <w:tc>
          <w:tcPr>
            <w:tcW w:w="2594" w:type="dxa"/>
          </w:tcPr>
          <w:p w:rsidR="00AB29D8" w:rsidRDefault="00722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 snalazi se uopće u vremenu i prostoru, ne može osobu ili događaj svrstati u određeni vremenski period</w:t>
            </w:r>
          </w:p>
        </w:tc>
      </w:tr>
    </w:tbl>
    <w:p w:rsidR="00BC173B" w:rsidRDefault="007222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Vrijednosti za granice ocjena kod pisane provjere znanja</w:t>
      </w:r>
    </w:p>
    <w:p w:rsidR="00722202" w:rsidRDefault="00722202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22202" w:rsidTr="00722202">
        <w:tc>
          <w:tcPr>
            <w:tcW w:w="4644" w:type="dxa"/>
          </w:tcPr>
          <w:p w:rsidR="00722202" w:rsidRDefault="002970A1" w:rsidP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Postotak (%)  bodova</w:t>
            </w:r>
          </w:p>
        </w:tc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Ocjena</w:t>
            </w:r>
          </w:p>
        </w:tc>
      </w:tr>
      <w:tr w:rsidR="00722202" w:rsidTr="00722202"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100-90</w:t>
            </w:r>
          </w:p>
        </w:tc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Odličan (5)</w:t>
            </w:r>
          </w:p>
        </w:tc>
      </w:tr>
      <w:tr w:rsidR="00722202" w:rsidTr="00722202"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89-77</w:t>
            </w:r>
          </w:p>
        </w:tc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Vrlo dobar (4)</w:t>
            </w:r>
          </w:p>
        </w:tc>
      </w:tr>
      <w:tr w:rsidR="00722202" w:rsidTr="00722202"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76-64</w:t>
            </w:r>
          </w:p>
        </w:tc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Dobar (3)</w:t>
            </w:r>
          </w:p>
        </w:tc>
      </w:tr>
      <w:tr w:rsidR="00722202" w:rsidTr="00722202"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63-50</w:t>
            </w:r>
          </w:p>
        </w:tc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Dovoljan (2)</w:t>
            </w:r>
          </w:p>
        </w:tc>
      </w:tr>
      <w:tr w:rsidR="00722202" w:rsidTr="00722202"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49-0</w:t>
            </w:r>
          </w:p>
        </w:tc>
        <w:tc>
          <w:tcPr>
            <w:tcW w:w="4644" w:type="dxa"/>
          </w:tcPr>
          <w:p w:rsidR="00722202" w:rsidRDefault="002970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Nedovoljan (1)</w:t>
            </w:r>
            <w:bookmarkStart w:id="0" w:name="_GoBack"/>
            <w:bookmarkEnd w:id="0"/>
          </w:p>
        </w:tc>
      </w:tr>
    </w:tbl>
    <w:p w:rsidR="00722202" w:rsidRDefault="00722202">
      <w:pPr>
        <w:rPr>
          <w:b/>
          <w:sz w:val="32"/>
          <w:szCs w:val="32"/>
        </w:rPr>
      </w:pPr>
    </w:p>
    <w:p w:rsidR="00722202" w:rsidRDefault="00722202">
      <w:pPr>
        <w:rPr>
          <w:b/>
          <w:sz w:val="32"/>
          <w:szCs w:val="32"/>
        </w:rPr>
      </w:pPr>
    </w:p>
    <w:p w:rsidR="00722202" w:rsidRDefault="00722202">
      <w:pPr>
        <w:rPr>
          <w:b/>
          <w:sz w:val="32"/>
          <w:szCs w:val="32"/>
        </w:rPr>
      </w:pPr>
    </w:p>
    <w:sectPr w:rsidR="00722202" w:rsidSect="0092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173B"/>
    <w:rsid w:val="002970A1"/>
    <w:rsid w:val="004714A2"/>
    <w:rsid w:val="00710640"/>
    <w:rsid w:val="00722202"/>
    <w:rsid w:val="007D29AD"/>
    <w:rsid w:val="008D3464"/>
    <w:rsid w:val="00922B22"/>
    <w:rsid w:val="009D2F6D"/>
    <w:rsid w:val="00AB29D8"/>
    <w:rsid w:val="00BC173B"/>
    <w:rsid w:val="00D3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550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Desiree</cp:lastModifiedBy>
  <cp:revision>2</cp:revision>
  <cp:lastPrinted>2014-10-20T08:34:00Z</cp:lastPrinted>
  <dcterms:created xsi:type="dcterms:W3CDTF">2014-10-20T08:35:00Z</dcterms:created>
  <dcterms:modified xsi:type="dcterms:W3CDTF">2014-10-20T08:35:00Z</dcterms:modified>
</cp:coreProperties>
</file>